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C09F" w14:textId="77777777" w:rsidR="00140893" w:rsidRDefault="0000000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硕士研究生导师简介</w:t>
      </w:r>
    </w:p>
    <w:tbl>
      <w:tblPr>
        <w:tblStyle w:val="a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140893" w14:paraId="6418E794" w14:textId="77777777">
        <w:trPr>
          <w:trHeight w:val="779"/>
        </w:trPr>
        <w:tc>
          <w:tcPr>
            <w:tcW w:w="2093" w:type="dxa"/>
            <w:vMerge w:val="restart"/>
            <w:vAlign w:val="center"/>
          </w:tcPr>
          <w:p w14:paraId="36EC64D6" w14:textId="77777777" w:rsidR="00140893" w:rsidRDefault="00000000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noProof/>
                <w:kern w:val="0"/>
                <w:sz w:val="20"/>
                <w:szCs w:val="20"/>
              </w:rPr>
              <w:drawing>
                <wp:inline distT="0" distB="0" distL="114300" distR="114300" wp14:anchorId="36DD826F" wp14:editId="6AE1BBDB">
                  <wp:extent cx="1212850" cy="1698625"/>
                  <wp:effectExtent l="0" t="0" r="6350" b="15875"/>
                  <wp:docPr id="1" name="图片 1" descr="照片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照片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1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9" w:type="dxa"/>
          </w:tcPr>
          <w:p w14:paraId="25E52DC0" w14:textId="77777777" w:rsidR="00140893" w:rsidRDefault="00000000">
            <w:pPr>
              <w:pStyle w:val="a9"/>
              <w:widowControl/>
              <w:shd w:val="clear" w:color="auto" w:fill="FFFFFF"/>
              <w:spacing w:before="150" w:beforeAutospacing="0" w:after="150" w:afterAutospacing="0" w:line="360" w:lineRule="auto"/>
              <w:ind w:firstLine="480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个人简介：成鹏飞，博士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教授、博士研究生导师。现任湖南科技大学大数据与智能决策研究中心常务副主任，湖南省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121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人才工程人选、中国优先法统筹法与经济数学学会系统模拟与信息技术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分会常务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理事、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湖南省发改委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特聘节能减排专家、湖南省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工信厅智能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制造专家。主持中央军委科技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0"/>
              </w:rPr>
              <w:t>委创新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0"/>
              </w:rPr>
              <w:t>特区项目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项、国家基金项目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项、省部级项目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多项，参与国家自科、社科等国家级项目近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10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项，主持横向合作项目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50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多项。发表论文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80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多篇，</w:t>
            </w:r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出版学术著作4部，参编教材1本。获批发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明专利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3项、实用新型专利和软件著作权近20项。</w:t>
            </w:r>
          </w:p>
        </w:tc>
      </w:tr>
      <w:tr w:rsidR="00140893" w14:paraId="58A9F085" w14:textId="77777777">
        <w:trPr>
          <w:trHeight w:val="707"/>
        </w:trPr>
        <w:tc>
          <w:tcPr>
            <w:tcW w:w="2093" w:type="dxa"/>
            <w:vMerge/>
            <w:vAlign w:val="center"/>
          </w:tcPr>
          <w:p w14:paraId="2A7907E3" w14:textId="77777777" w:rsidR="00140893" w:rsidRDefault="00140893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29" w:type="dxa"/>
          </w:tcPr>
          <w:p w14:paraId="00305142" w14:textId="77777777" w:rsidR="00140893" w:rsidRDefault="00000000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科学研究方向：机器视觉、智能制造、数据分析与智能决策、计算机应用技术</w:t>
            </w:r>
          </w:p>
        </w:tc>
      </w:tr>
      <w:tr w:rsidR="00140893" w14:paraId="3A4377D2" w14:textId="77777777">
        <w:trPr>
          <w:trHeight w:val="851"/>
        </w:trPr>
        <w:tc>
          <w:tcPr>
            <w:tcW w:w="8522" w:type="dxa"/>
            <w:gridSpan w:val="2"/>
          </w:tcPr>
          <w:p w14:paraId="07DFA5F5" w14:textId="77777777" w:rsidR="00140893" w:rsidRDefault="00000000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学术成果介绍：</w:t>
            </w:r>
          </w:p>
          <w:p w14:paraId="29EE691E" w14:textId="77777777" w:rsidR="00140893" w:rsidRDefault="00000000">
            <w:pPr>
              <w:pStyle w:val="a9"/>
              <w:widowControl/>
              <w:shd w:val="clear" w:color="auto" w:fill="FFFFFF"/>
              <w:spacing w:before="150" w:beforeAutospacing="0" w:after="150" w:afterAutospacing="0" w:line="360" w:lineRule="auto"/>
              <w:ind w:firstLine="480"/>
              <w:rPr>
                <w:rFonts w:ascii="宋体" w:eastAsia="宋体" w:hAnsi="宋体" w:cs="宋体"/>
                <w:color w:val="000000"/>
                <w:szCs w:val="24"/>
                <w:shd w:val="clear" w:color="auto" w:fill="FFFFFF"/>
              </w:rPr>
            </w:pPr>
            <w:r>
              <w:rPr>
                <w:rFonts w:ascii="宋体" w:hAnsi="宋体" w:cs="Times New Roman" w:hint="eastAsia"/>
                <w:szCs w:val="24"/>
              </w:rPr>
              <w:t>近五年，主要围绕大数据、人工智能、决策算法、云制造、DNA信息存储等方面展开研究，取得了系列成果。相关研究成果已发表在</w:t>
            </w:r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《Fuzzy Syst.》《International Journal of Machine Learning and Cybernetics》《Journal of Intelligent &amp; Fuzzy Systems》《Knowledge-Based Systems》《IEEE Access》《Risk Management and Healthcare Policy》《Symmetry》《Mathematical Problems in Engineering》《计算机集成制造系统》《计算机科学与探索》《中国管理科学》《中南大学学报》《计算机应用》《冶金自动化》</w:t>
            </w:r>
            <w:r>
              <w:rPr>
                <w:rFonts w:ascii="宋体" w:hAnsi="宋体" w:cs="Times New Roman" w:hint="eastAsia"/>
                <w:szCs w:val="24"/>
              </w:rPr>
              <w:t>等国内外知名刊物上。同时，还</w:t>
            </w:r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担任《Group Decision and Negotiation》《IEEE Access》《Information Sciences》《Knowledge-Based Systems》《Complex &amp; Intelligent Systems》《International Journal of Strategic Property Management》《Journal of Intelligent &amp; Fuzzy Systems》《PLOS ONE》《Mathematical Problems in Engineering》《KSII Transactions on Internet and Information Systems》等期刊的匿名审稿人。主要研究成果曾获湖南省社科优秀成果一等奖，社科优秀成果三等奖（2项），科技进步奖三等奖（2项），第三届湖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湘智库研</w:t>
            </w:r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lastRenderedPageBreak/>
              <w:t>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优秀成果，中国包装工业总公司科技进步三等奖等奖励。撰写的10多份研究成果在“咨询要报”发表，其中7份得到省部级领导肯定性批示，多份报告的主要观点、对策建议被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湖南省发改委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工信厅和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4"/>
                <w:shd w:val="clear" w:color="auto" w:fill="FFFFFF"/>
              </w:rPr>
              <w:t>湘潭市政府采纳。</w:t>
            </w:r>
          </w:p>
        </w:tc>
      </w:tr>
      <w:tr w:rsidR="00140893" w14:paraId="6EF07422" w14:textId="77777777">
        <w:trPr>
          <w:trHeight w:val="851"/>
        </w:trPr>
        <w:tc>
          <w:tcPr>
            <w:tcW w:w="8522" w:type="dxa"/>
            <w:gridSpan w:val="2"/>
          </w:tcPr>
          <w:p w14:paraId="4958778C" w14:textId="77777777" w:rsidR="00140893" w:rsidRDefault="00000000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lastRenderedPageBreak/>
              <w:t>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年承担科研项目情况（按时间倒序排序）：（限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项以内）</w:t>
            </w:r>
          </w:p>
          <w:p w14:paraId="61EF21E7" w14:textId="77777777" w:rsidR="00140893" w:rsidRDefault="00000000">
            <w:pPr>
              <w:numPr>
                <w:ilvl w:val="0"/>
                <w:numId w:val="1"/>
              </w:num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中央军委科技委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创新特区重大项目子课题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,19-163-12-ZD-021-001-02 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高效率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****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算法与软件研发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 2019-08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2022-12, 100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万元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研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主持</w:t>
            </w:r>
          </w:p>
          <w:p w14:paraId="2DF49846" w14:textId="77777777" w:rsidR="00140893" w:rsidRDefault="00000000">
            <w:pPr>
              <w:numPr>
                <w:ilvl w:val="0"/>
                <w:numId w:val="1"/>
              </w:num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中央军委科技委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创新特区主题项目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19-163-12-ZT-005-004-01,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不依赖于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*******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存储技术研究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 2019-08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2020-12, 100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万元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结题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主持</w:t>
            </w:r>
          </w:p>
          <w:p w14:paraId="1B828ADA" w14:textId="77777777" w:rsidR="00140893" w:rsidRDefault="00000000">
            <w:pPr>
              <w:numPr>
                <w:ilvl w:val="0"/>
                <w:numId w:val="1"/>
              </w:num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国家社科基金委员会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后期资助项目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19FGLB011,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大学科技城协同创新理论与实证研究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 2019-10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2020-12, 25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万元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结题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主持</w:t>
            </w:r>
          </w:p>
          <w:p w14:paraId="7A15835E" w14:textId="77777777" w:rsidR="00140893" w:rsidRDefault="00000000">
            <w:pPr>
              <w:numPr>
                <w:ilvl w:val="0"/>
                <w:numId w:val="1"/>
              </w:num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湖南省发展和改革委员会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省发改创新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投资项目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湘发改投资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[2019],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湖南省产业发展综合服务调度平台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 2019-04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2020-02, 74.8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万元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结题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主持</w:t>
            </w:r>
          </w:p>
          <w:p w14:paraId="265D9381" w14:textId="77777777" w:rsidR="00140893" w:rsidRDefault="00000000">
            <w:pPr>
              <w:numPr>
                <w:ilvl w:val="0"/>
                <w:numId w:val="1"/>
              </w:num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湖南省自然科学基金委员会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面上项目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2019JJ40088,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新经济形势下湖南省培育世界级制造业集群的模式、效率与机制研究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 2019-01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2021-12, 10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万元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结题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主持</w:t>
            </w:r>
          </w:p>
        </w:tc>
      </w:tr>
      <w:tr w:rsidR="00140893" w14:paraId="7F690BE1" w14:textId="77777777">
        <w:trPr>
          <w:trHeight w:val="6245"/>
        </w:trPr>
        <w:tc>
          <w:tcPr>
            <w:tcW w:w="8522" w:type="dxa"/>
            <w:gridSpan w:val="2"/>
          </w:tcPr>
          <w:p w14:paraId="19A42601" w14:textId="77777777" w:rsidR="00140893" w:rsidRDefault="00000000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近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年代表性研究成果（包括论文、专著、专利、会议特邀报告等其他成果和学术奖励，按时间倒序排序）：（合计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项以内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）</w:t>
            </w:r>
          </w:p>
          <w:p w14:paraId="4952AC56" w14:textId="77777777" w:rsidR="00140893" w:rsidRDefault="00000000">
            <w:pPr>
              <w:spacing w:beforeLines="50" w:before="156" w:afterLines="50" w:after="156" w:line="400" w:lineRule="exac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一、主要论文</w:t>
            </w:r>
          </w:p>
          <w:p w14:paraId="03AA2D06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Dan-Ping Li, Li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Xie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Peng-Fei Cheng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 al.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Green Supplier Selection Under Cloud Manufacturing </w:t>
            </w:r>
            <w:proofErr w:type="spellStart"/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Environment:A</w:t>
            </w:r>
            <w:proofErr w:type="spellEnd"/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Hybrid MCDM Model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.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SAGE Open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2021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11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).</w:t>
            </w:r>
          </w:p>
          <w:p w14:paraId="328DE120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李松亮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刘慕华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,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0"/>
              </w:rPr>
              <w:t>成鹏飞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。大学科技城协同创新动态演化博弈研究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[J/OL].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中国管理科学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:1-11[2021-04-02].DOI:10.16381/j.cnki.issn1003-207x.2020.1616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。</w:t>
            </w:r>
          </w:p>
          <w:p w14:paraId="080246F8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Cheng P F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Li D P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He J Q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Evaluating surgical risk using FMEA and MULTIMOORA methods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un der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a single-valued trapezoidal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neutrosophic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environment, Risk Management and Healthcare Policy, 2020, (13): 865-881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</w:p>
          <w:p w14:paraId="5A69505D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Li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Xie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Jiqun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He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Pengfei</w:t>
            </w:r>
            <w:proofErr w:type="spellEnd"/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Cheng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et al.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A Multi-Criteria 2-Tuple L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inguistic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Group Decision-Making Method Based on TODIM for Cholecystitis Treatments Selection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  <w:t>[J]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IEEE Access, 2019, 7(9): 127967-127986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153CE970" w14:textId="77777777" w:rsidR="00140893" w:rsidRDefault="00000000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二、主要著作</w:t>
            </w:r>
          </w:p>
          <w:p w14:paraId="5CD42582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成鹏飞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周向红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任剑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制造企业合作技术创新的项目评价与风险管理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西安交通大学出版社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201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年。</w:t>
            </w:r>
          </w:p>
          <w:p w14:paraId="51AFD26E" w14:textId="77777777" w:rsidR="00140893" w:rsidRDefault="00000000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三、主要学术奖励</w:t>
            </w:r>
          </w:p>
          <w:p w14:paraId="61289682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周向红，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鹏飞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多元回收模式下再制造逆向物流网络选址规划及应用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湖南省社科优秀成果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2022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年。</w:t>
            </w:r>
          </w:p>
          <w:p w14:paraId="6D22DD2E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成鹏飞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曾祥炎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周向红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，等。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加快推进湖南制造强省建设的对策建议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湖南省社科优秀成果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三等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2022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年。</w:t>
            </w:r>
          </w:p>
          <w:p w14:paraId="6D8C1363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成鹏飞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周向红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周志强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，等。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基于绿色发展理念的湖南省产业优化升级研究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湖南省社科优秀成果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三等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2020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年。</w:t>
            </w:r>
          </w:p>
          <w:p w14:paraId="31D0A98A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黄渊基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成鹏飞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鲁涛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，等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生态环保和绿色制造产业及其供应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链决策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优化、技术创新与应用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湖南省科技厅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科技进步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2019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年。</w:t>
            </w:r>
          </w:p>
          <w:p w14:paraId="2D04CE41" w14:textId="77777777" w:rsidR="00140893" w:rsidRDefault="00000000">
            <w:pPr>
              <w:widowControl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四、主要专利</w:t>
            </w:r>
          </w:p>
          <w:p w14:paraId="2C695327" w14:textId="77777777" w:rsidR="00140893" w:rsidRDefault="00000000">
            <w:pPr>
              <w:widowControl/>
              <w:numPr>
                <w:ilvl w:val="0"/>
                <w:numId w:val="2"/>
              </w:numPr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贺吉群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成鹏飞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;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成思婕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，等。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一种手术室人员行为管理系统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 xml:space="preserve">, 2020-12-11,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中国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, ZL 2017 1 1245267.7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。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发明专利，已转让，实现产业化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  <w:p w14:paraId="5FA7DA34" w14:textId="77777777" w:rsidR="00140893" w:rsidRDefault="001408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AF154" w14:textId="77777777" w:rsidR="00140893" w:rsidRDefault="00140893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07B2" w14:textId="77777777" w:rsidR="00140893" w:rsidRDefault="00140893">
            <w:pPr>
              <w:widowControl/>
              <w:rPr>
                <w:rFonts w:ascii="Times New Roman" w:eastAsia="宋体" w:hAnsi="Times New Roman" w:cs="Times New Roman" w:hint="eastAsia"/>
                <w:kern w:val="0"/>
                <w:sz w:val="24"/>
                <w:szCs w:val="20"/>
              </w:rPr>
            </w:pPr>
          </w:p>
        </w:tc>
      </w:tr>
    </w:tbl>
    <w:p w14:paraId="7BF9BD3B" w14:textId="77777777" w:rsidR="00140893" w:rsidRDefault="00140893"/>
    <w:sectPr w:rsidR="0014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F8B9A"/>
    <w:multiLevelType w:val="singleLevel"/>
    <w:tmpl w:val="B81F8B9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F08B39C"/>
    <w:multiLevelType w:val="singleLevel"/>
    <w:tmpl w:val="2F08B3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 w16cid:durableId="466779595">
    <w:abstractNumId w:val="1"/>
  </w:num>
  <w:num w:numId="2" w16cid:durableId="1346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hkMTc3NjliMDViMTUyMDEyZDYxNzJhYjhmZGNhMjIifQ=="/>
  </w:docVars>
  <w:rsids>
    <w:rsidRoot w:val="00B86AB7"/>
    <w:rsid w:val="000B270F"/>
    <w:rsid w:val="00140893"/>
    <w:rsid w:val="00195707"/>
    <w:rsid w:val="001D7B16"/>
    <w:rsid w:val="002053EE"/>
    <w:rsid w:val="003D711D"/>
    <w:rsid w:val="003F57E2"/>
    <w:rsid w:val="00463CD0"/>
    <w:rsid w:val="00544B5D"/>
    <w:rsid w:val="00560103"/>
    <w:rsid w:val="005B4CE5"/>
    <w:rsid w:val="005B6ACE"/>
    <w:rsid w:val="006525BA"/>
    <w:rsid w:val="006B002B"/>
    <w:rsid w:val="0078420E"/>
    <w:rsid w:val="007966B5"/>
    <w:rsid w:val="008F79D2"/>
    <w:rsid w:val="00963D04"/>
    <w:rsid w:val="00995F7F"/>
    <w:rsid w:val="00A039F7"/>
    <w:rsid w:val="00A46AE9"/>
    <w:rsid w:val="00AA2E54"/>
    <w:rsid w:val="00B469D0"/>
    <w:rsid w:val="00B86AB7"/>
    <w:rsid w:val="00C165D0"/>
    <w:rsid w:val="00C56FDF"/>
    <w:rsid w:val="00C60406"/>
    <w:rsid w:val="00C72097"/>
    <w:rsid w:val="00CE779B"/>
    <w:rsid w:val="00E4253C"/>
    <w:rsid w:val="00E94F7A"/>
    <w:rsid w:val="00F45126"/>
    <w:rsid w:val="00F57D13"/>
    <w:rsid w:val="00F816E1"/>
    <w:rsid w:val="00FC55DF"/>
    <w:rsid w:val="019B53E2"/>
    <w:rsid w:val="0D7B287D"/>
    <w:rsid w:val="12955EAD"/>
    <w:rsid w:val="15D32F45"/>
    <w:rsid w:val="17AA4BA3"/>
    <w:rsid w:val="20B277B9"/>
    <w:rsid w:val="21A734D8"/>
    <w:rsid w:val="22AE0544"/>
    <w:rsid w:val="24466FD8"/>
    <w:rsid w:val="2583612C"/>
    <w:rsid w:val="2A2E3D21"/>
    <w:rsid w:val="2E580034"/>
    <w:rsid w:val="31C746D4"/>
    <w:rsid w:val="364A0BAA"/>
    <w:rsid w:val="370A20E7"/>
    <w:rsid w:val="39AE6649"/>
    <w:rsid w:val="3C9C1A33"/>
    <w:rsid w:val="3FCF3ECE"/>
    <w:rsid w:val="40FC0CF2"/>
    <w:rsid w:val="448434D9"/>
    <w:rsid w:val="4ADB59BB"/>
    <w:rsid w:val="518E3BE9"/>
    <w:rsid w:val="51D3784E"/>
    <w:rsid w:val="52126A60"/>
    <w:rsid w:val="532A19F7"/>
    <w:rsid w:val="59802D13"/>
    <w:rsid w:val="62B06F1F"/>
    <w:rsid w:val="69394DED"/>
    <w:rsid w:val="6B2D0573"/>
    <w:rsid w:val="6CDB1F80"/>
    <w:rsid w:val="6F382D18"/>
    <w:rsid w:val="6FC32545"/>
    <w:rsid w:val="7006496D"/>
    <w:rsid w:val="72C40DC1"/>
    <w:rsid w:val="734737A0"/>
    <w:rsid w:val="78BF35E6"/>
    <w:rsid w:val="7B262045"/>
    <w:rsid w:val="7C242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705B0"/>
  <w15:docId w15:val="{9DB2C4EB-5584-4EE4-8BC1-FF9E31E0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Pr>
      <w:color w:val="2E2E2E"/>
      <w:u w:val="none"/>
    </w:rPr>
  </w:style>
  <w:style w:type="character" w:styleId="ac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d">
    <w:name w:val="Hyperlink"/>
    <w:basedOn w:val="a0"/>
    <w:uiPriority w:val="99"/>
    <w:semiHidden/>
    <w:unhideWhenUsed/>
    <w:qFormat/>
    <w:rPr>
      <w:color w:val="2E2E2E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before">
    <w:name w:val="before"/>
    <w:basedOn w:val="a0"/>
    <w:rPr>
      <w:shd w:val="clear" w:color="auto" w:fill="00377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102E2-D1A4-4412-922B-488358DA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2357</Characters>
  <Application>Microsoft Office Word</Application>
  <DocSecurity>0</DocSecurity>
  <Lines>19</Lines>
  <Paragraphs>5</Paragraphs>
  <ScaleCrop>false</ScaleCrop>
  <Company>china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凌峰 颜</cp:lastModifiedBy>
  <cp:revision>18</cp:revision>
  <dcterms:created xsi:type="dcterms:W3CDTF">2020-03-03T02:31:00Z</dcterms:created>
  <dcterms:modified xsi:type="dcterms:W3CDTF">2022-09-19T11:00:00Z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D6074730C5DD4FB192F4675E15D216C7</vt:lpwstr>
  </property>
</Properties>
</file>